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8A" w:rsidRPr="00005BC0" w:rsidRDefault="0074078A" w:rsidP="0074078A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                    </w:t>
      </w:r>
      <w:r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74078A" w:rsidRPr="00005BC0" w:rsidRDefault="0074078A" w:rsidP="0074078A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74078A" w:rsidRPr="00005BC0" w:rsidRDefault="0074078A" w:rsidP="0074078A">
      <w:pPr>
        <w:jc w:val="center"/>
        <w:rPr>
          <w:rFonts w:ascii="Arial" w:hAnsi="Arial"/>
          <w:b/>
          <w:sz w:val="28"/>
          <w:szCs w:val="28"/>
        </w:rPr>
      </w:pPr>
    </w:p>
    <w:p w:rsidR="0074078A" w:rsidRPr="00005BC0" w:rsidRDefault="0074078A" w:rsidP="0074078A">
      <w:pPr>
        <w:jc w:val="center"/>
        <w:rPr>
          <w:rFonts w:ascii="Arial" w:hAnsi="Arial"/>
          <w:b/>
          <w:sz w:val="28"/>
          <w:szCs w:val="28"/>
        </w:rPr>
      </w:pPr>
    </w:p>
    <w:p w:rsidR="0074078A" w:rsidRPr="00005BC0" w:rsidRDefault="0074078A" w:rsidP="0074078A">
      <w:pPr>
        <w:jc w:val="center"/>
        <w:rPr>
          <w:rFonts w:ascii="Arial" w:hAnsi="Arial"/>
          <w:b/>
          <w:sz w:val="28"/>
          <w:szCs w:val="28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>ňa 2</w:t>
      </w:r>
      <w:r>
        <w:rPr>
          <w:rFonts w:ascii="Arial" w:hAnsi="Arial"/>
          <w:sz w:val="22"/>
          <w:szCs w:val="22"/>
        </w:rPr>
        <w:t>1</w:t>
      </w:r>
      <w:r w:rsidRPr="00005BC0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>septembra</w:t>
      </w:r>
      <w:r w:rsidRPr="00005BC0">
        <w:rPr>
          <w:rFonts w:ascii="Arial" w:hAnsi="Arial"/>
          <w:sz w:val="22"/>
          <w:szCs w:val="22"/>
        </w:rPr>
        <w:t xml:space="preserve"> 2012</w:t>
      </w:r>
    </w:p>
    <w:p w:rsidR="0074078A" w:rsidRPr="000B378E" w:rsidRDefault="0074078A" w:rsidP="0074078A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4078A" w:rsidRPr="000B378E" w:rsidRDefault="0074078A" w:rsidP="0074078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4078A" w:rsidRPr="000B378E" w:rsidRDefault="0074078A" w:rsidP="0074078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4078A" w:rsidRPr="000B378E" w:rsidRDefault="0074078A" w:rsidP="0074078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4078A" w:rsidRPr="000B378E" w:rsidRDefault="0074078A" w:rsidP="0074078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4078A" w:rsidRDefault="0074078A" w:rsidP="0074078A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74078A" w:rsidRPr="000B378E" w:rsidRDefault="0074078A" w:rsidP="0074078A">
      <w:pPr>
        <w:jc w:val="center"/>
        <w:rPr>
          <w:rFonts w:ascii="Arial" w:hAnsi="Arial" w:cs="Arial"/>
          <w:b/>
          <w:sz w:val="32"/>
          <w:szCs w:val="32"/>
        </w:rPr>
      </w:pPr>
    </w:p>
    <w:p w:rsidR="0074078A" w:rsidRPr="008331CA" w:rsidRDefault="0074078A" w:rsidP="0074078A">
      <w:pPr>
        <w:pBdr>
          <w:bottom w:val="single" w:sz="4" w:space="1" w:color="auto"/>
        </w:pBd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 xml:space="preserve">na </w:t>
      </w:r>
      <w:r w:rsidRPr="000922C5">
        <w:rPr>
          <w:rFonts w:ascii="Arial" w:hAnsi="Arial" w:cs="Arial"/>
          <w:b/>
        </w:rPr>
        <w:t>nájom</w:t>
      </w:r>
      <w:r w:rsidR="0033170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časti cesty III/5021,</w:t>
      </w:r>
      <w:r w:rsidR="0033170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situovanej na parcele číslo 1625/2 k. ú. Chorvátsky Grob </w:t>
      </w:r>
    </w:p>
    <w:p w:rsidR="0074078A" w:rsidRPr="00174D92" w:rsidRDefault="0074078A" w:rsidP="0074078A">
      <w:pPr>
        <w:jc w:val="center"/>
        <w:rPr>
          <w:rFonts w:ascii="Arial" w:hAnsi="Arial" w:cs="Arial"/>
          <w:b/>
        </w:rPr>
      </w:pPr>
    </w:p>
    <w:p w:rsidR="0074078A" w:rsidRPr="000B378E" w:rsidRDefault="0074078A" w:rsidP="0074078A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74078A" w:rsidRPr="00005BC0" w:rsidRDefault="0074078A" w:rsidP="0074078A">
      <w:pPr>
        <w:rPr>
          <w:rFonts w:ascii="Arial" w:hAnsi="Arial"/>
          <w:b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74078A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Materiál predkladá:</w:t>
      </w:r>
      <w:r w:rsidR="00C83A08" w:rsidRPr="00C83A08">
        <w:rPr>
          <w:rFonts w:ascii="Arial" w:hAnsi="Arial"/>
          <w:sz w:val="22"/>
          <w:szCs w:val="22"/>
        </w:rPr>
        <w:tab/>
      </w:r>
      <w:r w:rsidR="00C83A08" w:rsidRPr="00C83A08">
        <w:rPr>
          <w:rFonts w:ascii="Arial" w:hAnsi="Arial"/>
          <w:sz w:val="22"/>
          <w:szCs w:val="22"/>
        </w:rPr>
        <w:tab/>
      </w:r>
      <w:r w:rsidR="00C83A08" w:rsidRPr="00C83A08">
        <w:rPr>
          <w:rFonts w:ascii="Arial" w:hAnsi="Arial"/>
          <w:sz w:val="22"/>
          <w:szCs w:val="22"/>
        </w:rPr>
        <w:tab/>
      </w:r>
      <w:r w:rsidR="00C83A08" w:rsidRPr="00C83A08">
        <w:rPr>
          <w:rFonts w:ascii="Arial" w:hAnsi="Arial"/>
          <w:sz w:val="22"/>
          <w:szCs w:val="22"/>
        </w:rPr>
        <w:tab/>
      </w:r>
      <w:r w:rsidR="00C83A08" w:rsidRPr="00C83A08">
        <w:rPr>
          <w:rFonts w:ascii="Arial" w:hAnsi="Arial"/>
          <w:sz w:val="22"/>
          <w:szCs w:val="22"/>
        </w:rPr>
        <w:tab/>
      </w:r>
      <w:r w:rsidR="00C83A08" w:rsidRPr="00C83A08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  <w:u w:val="single"/>
        </w:rPr>
        <w:t>Materiál obsahuje:</w:t>
      </w:r>
    </w:p>
    <w:p w:rsidR="0074078A" w:rsidRPr="00005BC0" w:rsidRDefault="0074078A" w:rsidP="0074078A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74078A" w:rsidRPr="00005BC0" w:rsidRDefault="0074078A" w:rsidP="0074078A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Ivo Nesrovnal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="00C83A08" w:rsidRPr="00005BC0">
        <w:rPr>
          <w:rFonts w:ascii="Arial" w:hAnsi="Arial"/>
          <w:sz w:val="22"/>
          <w:szCs w:val="22"/>
        </w:rPr>
        <w:t>1.Návrh uznesenia</w:t>
      </w:r>
    </w:p>
    <w:p w:rsidR="0074078A" w:rsidRDefault="0074078A" w:rsidP="0074078A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podpredseda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="00C83A08">
        <w:rPr>
          <w:rFonts w:ascii="Arial" w:hAnsi="Arial"/>
          <w:sz w:val="22"/>
          <w:szCs w:val="22"/>
        </w:rPr>
        <w:t>2</w:t>
      </w:r>
      <w:r w:rsidR="00C83A08" w:rsidRPr="00005BC0">
        <w:rPr>
          <w:rFonts w:ascii="Arial" w:hAnsi="Arial"/>
          <w:sz w:val="22"/>
          <w:szCs w:val="22"/>
        </w:rPr>
        <w:t>.Dôvodová správa</w:t>
      </w:r>
    </w:p>
    <w:p w:rsidR="0074078A" w:rsidRPr="00005BC0" w:rsidRDefault="0074078A" w:rsidP="0074078A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="00C83A08">
        <w:rPr>
          <w:rFonts w:ascii="Arial" w:hAnsi="Arial"/>
          <w:sz w:val="22"/>
          <w:szCs w:val="22"/>
        </w:rPr>
        <w:t>3. Prílohy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74078A" w:rsidRPr="00005BC0" w:rsidRDefault="0074078A" w:rsidP="0074078A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="00C83A08">
        <w:rPr>
          <w:rFonts w:ascii="Arial" w:hAnsi="Arial"/>
          <w:sz w:val="22"/>
          <w:szCs w:val="22"/>
        </w:rPr>
        <w:t>4.Stanoviská komisií</w:t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Ing. Bystrík Žák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74078A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74078A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</w:p>
    <w:p w:rsidR="0074078A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</w:p>
    <w:p w:rsidR="0074078A" w:rsidRPr="00005BC0" w:rsidRDefault="0074078A" w:rsidP="0074078A">
      <w:pPr>
        <w:jc w:val="both"/>
        <w:rPr>
          <w:rFonts w:ascii="Arial" w:hAnsi="Arial"/>
          <w:sz w:val="22"/>
          <w:szCs w:val="22"/>
          <w:u w:val="single"/>
        </w:rPr>
      </w:pPr>
    </w:p>
    <w:p w:rsidR="0074078A" w:rsidRDefault="0074078A" w:rsidP="0074078A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74078A" w:rsidRDefault="0074078A" w:rsidP="0074078A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september</w:t>
      </w:r>
      <w:r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2</w:t>
      </w:r>
    </w:p>
    <w:p w:rsidR="00D84271" w:rsidRDefault="00D84271" w:rsidP="00D842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</w:t>
      </w:r>
    </w:p>
    <w:p w:rsidR="00A52ED7" w:rsidRDefault="00A52ED7" w:rsidP="00D84271">
      <w:pPr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jc w:val="center"/>
        <w:rPr>
          <w:rFonts w:ascii="Arial" w:hAnsi="Arial" w:cs="Arial"/>
          <w:sz w:val="22"/>
          <w:szCs w:val="22"/>
        </w:rPr>
      </w:pPr>
      <w:r w:rsidRPr="00C4711F">
        <w:rPr>
          <w:rFonts w:ascii="Arial" w:hAnsi="Arial" w:cs="Arial"/>
        </w:rPr>
        <w:t>N á v r h   u z n e s e n i a</w:t>
      </w:r>
    </w:p>
    <w:p w:rsidR="00D84271" w:rsidRDefault="00D84271" w:rsidP="00D84271">
      <w:pPr>
        <w:rPr>
          <w:rFonts w:ascii="Arial" w:hAnsi="Arial" w:cs="Arial"/>
          <w:sz w:val="22"/>
          <w:szCs w:val="22"/>
        </w:rPr>
      </w:pPr>
    </w:p>
    <w:p w:rsidR="00D84271" w:rsidRPr="00C4711F" w:rsidRDefault="00D84271" w:rsidP="00D84271">
      <w:pPr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jc w:val="center"/>
        <w:rPr>
          <w:rFonts w:ascii="Arial" w:hAnsi="Arial" w:cs="Arial"/>
          <w:b/>
        </w:rPr>
      </w:pPr>
      <w:r w:rsidRPr="00C4711F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ZNESENIE  č. ........ </w:t>
      </w:r>
      <w:r w:rsidRPr="00C4711F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C4711F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12</w:t>
      </w:r>
    </w:p>
    <w:p w:rsidR="0074078A" w:rsidRPr="00C83A08" w:rsidRDefault="0074078A" w:rsidP="00D84271">
      <w:pPr>
        <w:jc w:val="center"/>
        <w:rPr>
          <w:rFonts w:ascii="Arial" w:hAnsi="Arial" w:cs="Arial"/>
        </w:rPr>
      </w:pPr>
      <w:r w:rsidRPr="00C83A08">
        <w:rPr>
          <w:rFonts w:ascii="Arial" w:hAnsi="Arial" w:cs="Arial"/>
        </w:rPr>
        <w:t>zo dňa 21. septembra 2012</w:t>
      </w:r>
    </w:p>
    <w:p w:rsidR="00D84271" w:rsidRPr="00C4711F" w:rsidRDefault="00D84271" w:rsidP="00D84271">
      <w:pPr>
        <w:jc w:val="center"/>
        <w:rPr>
          <w:rFonts w:ascii="Arial" w:hAnsi="Arial" w:cs="Arial"/>
          <w:sz w:val="22"/>
          <w:szCs w:val="22"/>
        </w:rPr>
      </w:pPr>
    </w:p>
    <w:p w:rsidR="00D84271" w:rsidRPr="00C4711F" w:rsidRDefault="00D84271" w:rsidP="00D84271">
      <w:pPr>
        <w:rPr>
          <w:rFonts w:ascii="Arial" w:hAnsi="Arial" w:cs="Arial"/>
          <w:sz w:val="22"/>
          <w:szCs w:val="22"/>
        </w:rPr>
      </w:pPr>
    </w:p>
    <w:p w:rsidR="00D84271" w:rsidRPr="00C4711F" w:rsidRDefault="00D84271" w:rsidP="00D84271">
      <w:pPr>
        <w:rPr>
          <w:rFonts w:ascii="Arial" w:hAnsi="Arial" w:cs="Arial"/>
          <w:sz w:val="22"/>
          <w:szCs w:val="22"/>
        </w:rPr>
      </w:pPr>
    </w:p>
    <w:p w:rsidR="00D84271" w:rsidRPr="00C4711F" w:rsidRDefault="00D84271" w:rsidP="00D84271">
      <w:pPr>
        <w:rPr>
          <w:rFonts w:ascii="Arial" w:hAnsi="Arial" w:cs="Arial"/>
          <w:sz w:val="22"/>
          <w:szCs w:val="22"/>
        </w:rPr>
      </w:pPr>
    </w:p>
    <w:p w:rsidR="00D84271" w:rsidRPr="00C4711F" w:rsidRDefault="00D84271" w:rsidP="00D84271">
      <w:pPr>
        <w:jc w:val="both"/>
        <w:rPr>
          <w:rFonts w:ascii="Arial" w:hAnsi="Arial" w:cs="Arial"/>
          <w:sz w:val="22"/>
          <w:szCs w:val="22"/>
        </w:rPr>
      </w:pPr>
      <w:r w:rsidRPr="00C4711F">
        <w:rPr>
          <w:rFonts w:ascii="Arial" w:hAnsi="Arial" w:cs="Arial"/>
          <w:sz w:val="22"/>
          <w:szCs w:val="22"/>
        </w:rPr>
        <w:t xml:space="preserve">Zastupiteľstvo Bratislavského samosprávneho kraja po prerokovaní materiálu </w:t>
      </w:r>
    </w:p>
    <w:p w:rsidR="00D84271" w:rsidRPr="00C4711F" w:rsidRDefault="00D84271" w:rsidP="00D84271">
      <w:pPr>
        <w:jc w:val="center"/>
        <w:rPr>
          <w:rFonts w:ascii="Arial" w:hAnsi="Arial" w:cs="Arial"/>
          <w:sz w:val="22"/>
          <w:szCs w:val="22"/>
        </w:rPr>
      </w:pPr>
    </w:p>
    <w:p w:rsidR="00D84271" w:rsidRPr="00C4711F" w:rsidRDefault="00D84271" w:rsidP="00D84271">
      <w:pPr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jc w:val="both"/>
        <w:rPr>
          <w:rFonts w:ascii="Arial" w:hAnsi="Arial" w:cs="Arial"/>
          <w:b/>
          <w:sz w:val="22"/>
          <w:szCs w:val="22"/>
        </w:rPr>
      </w:pPr>
    </w:p>
    <w:p w:rsidR="00D84271" w:rsidRPr="004475ED" w:rsidRDefault="00D84271" w:rsidP="00D84271">
      <w:pPr>
        <w:pStyle w:val="Odsekzoznamu"/>
        <w:keepNext/>
        <w:numPr>
          <w:ilvl w:val="0"/>
          <w:numId w:val="2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475ED">
        <w:rPr>
          <w:rFonts w:ascii="Arial" w:hAnsi="Arial" w:cs="Arial"/>
          <w:b/>
        </w:rPr>
        <w:t>s ch v a ľ u j e</w:t>
      </w:r>
    </w:p>
    <w:p w:rsidR="00D84271" w:rsidRPr="004475ED" w:rsidRDefault="00D84271" w:rsidP="00D84271">
      <w:pPr>
        <w:jc w:val="both"/>
        <w:rPr>
          <w:rFonts w:ascii="Arial" w:hAnsi="Arial" w:cs="Arial"/>
          <w:sz w:val="22"/>
          <w:szCs w:val="22"/>
        </w:rPr>
      </w:pPr>
    </w:p>
    <w:p w:rsidR="00D84271" w:rsidRPr="001F1B8C" w:rsidRDefault="00D84271" w:rsidP="00713A7A">
      <w:pPr>
        <w:jc w:val="both"/>
        <w:rPr>
          <w:rFonts w:ascii="Arial" w:hAnsi="Arial" w:cs="Arial"/>
          <w:sz w:val="22"/>
          <w:szCs w:val="22"/>
        </w:rPr>
      </w:pPr>
      <w:r w:rsidRPr="001F1B8C">
        <w:rPr>
          <w:rFonts w:ascii="Arial" w:hAnsi="Arial" w:cs="Arial"/>
          <w:sz w:val="22"/>
          <w:szCs w:val="22"/>
        </w:rPr>
        <w:t xml:space="preserve">ako </w:t>
      </w:r>
      <w:r w:rsidRPr="00EE1499">
        <w:rPr>
          <w:rFonts w:ascii="Arial" w:hAnsi="Arial" w:cs="Arial"/>
          <w:b/>
          <w:sz w:val="22"/>
          <w:szCs w:val="22"/>
        </w:rPr>
        <w:t>prípad hodný osobitného zreteľa</w:t>
      </w:r>
      <w:r>
        <w:rPr>
          <w:rFonts w:ascii="Arial" w:hAnsi="Arial" w:cs="Arial"/>
          <w:sz w:val="22"/>
          <w:szCs w:val="22"/>
        </w:rPr>
        <w:t xml:space="preserve"> v zmysle </w:t>
      </w:r>
      <w:r w:rsidRPr="001F1B8C">
        <w:rPr>
          <w:rFonts w:ascii="Arial" w:hAnsi="Arial" w:cs="Arial"/>
          <w:sz w:val="22"/>
          <w:szCs w:val="22"/>
        </w:rPr>
        <w:t>ustanovenia § 9a ods.</w:t>
      </w:r>
      <w:r>
        <w:rPr>
          <w:rFonts w:ascii="Arial" w:hAnsi="Arial" w:cs="Arial"/>
          <w:sz w:val="22"/>
          <w:szCs w:val="22"/>
        </w:rPr>
        <w:t xml:space="preserve"> 9</w:t>
      </w:r>
      <w:r w:rsidRPr="001F1B8C">
        <w:rPr>
          <w:rFonts w:ascii="Arial" w:hAnsi="Arial" w:cs="Arial"/>
          <w:sz w:val="22"/>
          <w:szCs w:val="22"/>
        </w:rPr>
        <w:t xml:space="preserve"> písm. </w:t>
      </w:r>
      <w:r>
        <w:rPr>
          <w:rFonts w:ascii="Arial" w:hAnsi="Arial" w:cs="Arial"/>
          <w:sz w:val="22"/>
          <w:szCs w:val="22"/>
        </w:rPr>
        <w:t>c</w:t>
      </w:r>
      <w:r w:rsidRPr="001F1B8C">
        <w:rPr>
          <w:rFonts w:ascii="Arial" w:hAnsi="Arial" w:cs="Arial"/>
          <w:sz w:val="22"/>
          <w:szCs w:val="22"/>
        </w:rPr>
        <w:t>) zákona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1F1B8C">
        <w:rPr>
          <w:rFonts w:ascii="Arial" w:hAnsi="Arial" w:cs="Arial"/>
          <w:sz w:val="22"/>
          <w:szCs w:val="22"/>
        </w:rPr>
        <w:t xml:space="preserve"> č. 446/2001 Z. z. o majetku vyšších územných celkov v</w:t>
      </w:r>
      <w:r>
        <w:rPr>
          <w:rFonts w:ascii="Arial" w:hAnsi="Arial" w:cs="Arial"/>
          <w:sz w:val="22"/>
          <w:szCs w:val="22"/>
        </w:rPr>
        <w:t xml:space="preserve"> </w:t>
      </w:r>
      <w:r w:rsidRPr="001F1B8C">
        <w:rPr>
          <w:rFonts w:ascii="Arial" w:hAnsi="Arial" w:cs="Arial"/>
          <w:sz w:val="22"/>
          <w:szCs w:val="22"/>
        </w:rPr>
        <w:t>znení neskorších</w:t>
      </w:r>
      <w:r>
        <w:rPr>
          <w:rFonts w:ascii="Arial" w:hAnsi="Arial" w:cs="Arial"/>
          <w:sz w:val="22"/>
          <w:szCs w:val="22"/>
        </w:rPr>
        <w:t xml:space="preserve"> predpisov </w:t>
      </w:r>
      <w:r w:rsidRPr="001F1B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nájom </w:t>
      </w:r>
      <w:r w:rsidRPr="001F1B8C">
        <w:rPr>
          <w:rFonts w:ascii="Arial" w:hAnsi="Arial" w:cs="Arial"/>
          <w:sz w:val="22"/>
          <w:szCs w:val="22"/>
        </w:rPr>
        <w:t xml:space="preserve">nehnuteľného majetku </w:t>
      </w:r>
      <w:r>
        <w:rPr>
          <w:rFonts w:ascii="Arial" w:hAnsi="Arial" w:cs="Arial"/>
          <w:sz w:val="22"/>
          <w:szCs w:val="22"/>
        </w:rPr>
        <w:t xml:space="preserve">– časť </w:t>
      </w:r>
      <w:r w:rsidR="00A52ED7">
        <w:rPr>
          <w:rFonts w:ascii="Arial" w:hAnsi="Arial" w:cs="Arial"/>
          <w:sz w:val="22"/>
          <w:szCs w:val="22"/>
        </w:rPr>
        <w:t>cesty III/5021</w:t>
      </w:r>
      <w:r w:rsidR="0072530F">
        <w:rPr>
          <w:rFonts w:ascii="Arial" w:hAnsi="Arial" w:cs="Arial"/>
          <w:sz w:val="22"/>
          <w:szCs w:val="22"/>
        </w:rPr>
        <w:t xml:space="preserve"> – ploche o výmere 3,0 x 20 m bližšie vymedzenej v priloženom nákrese projektovej dokumentácie, </w:t>
      </w:r>
      <w:r>
        <w:rPr>
          <w:rFonts w:ascii="Arial" w:hAnsi="Arial" w:cs="Arial"/>
          <w:sz w:val="22"/>
          <w:szCs w:val="22"/>
        </w:rPr>
        <w:t xml:space="preserve"> </w:t>
      </w:r>
      <w:r w:rsidR="00A52ED7">
        <w:rPr>
          <w:rFonts w:ascii="Arial" w:hAnsi="Arial" w:cs="Arial"/>
          <w:sz w:val="22"/>
          <w:szCs w:val="22"/>
        </w:rPr>
        <w:t>situovanej na parcele č. 1625/2, k. ú.  Chorvátsky Grob, list vlastníctva nezaložený</w:t>
      </w:r>
      <w:r>
        <w:rPr>
          <w:rFonts w:ascii="Arial" w:hAnsi="Arial" w:cs="Arial"/>
          <w:sz w:val="22"/>
          <w:szCs w:val="22"/>
        </w:rPr>
        <w:t xml:space="preserve"> pre nájomcu </w:t>
      </w:r>
      <w:r w:rsidRPr="00E63D5A">
        <w:rPr>
          <w:rFonts w:ascii="Arial" w:hAnsi="Arial" w:cs="Arial"/>
          <w:b/>
          <w:sz w:val="22"/>
          <w:szCs w:val="22"/>
        </w:rPr>
        <w:t>Ob</w:t>
      </w:r>
      <w:r>
        <w:rPr>
          <w:rFonts w:ascii="Arial" w:hAnsi="Arial" w:cs="Arial"/>
          <w:b/>
          <w:sz w:val="22"/>
          <w:szCs w:val="22"/>
        </w:rPr>
        <w:t xml:space="preserve">ec </w:t>
      </w:r>
      <w:r w:rsidR="00A52ED7">
        <w:rPr>
          <w:rFonts w:ascii="Arial" w:hAnsi="Arial" w:cs="Arial"/>
          <w:b/>
          <w:sz w:val="22"/>
          <w:szCs w:val="22"/>
        </w:rPr>
        <w:t>Chorvátsky Grob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="00A52ED7">
        <w:rPr>
          <w:rFonts w:ascii="Arial" w:hAnsi="Arial" w:cs="Arial"/>
          <w:b/>
          <w:sz w:val="22"/>
          <w:szCs w:val="22"/>
        </w:rPr>
        <w:t>Nám</w:t>
      </w:r>
      <w:r w:rsidR="00713A7A">
        <w:rPr>
          <w:rFonts w:ascii="Arial" w:hAnsi="Arial" w:cs="Arial"/>
          <w:b/>
          <w:sz w:val="22"/>
          <w:szCs w:val="22"/>
        </w:rPr>
        <w:t>.</w:t>
      </w:r>
      <w:r w:rsidR="00A52ED7">
        <w:rPr>
          <w:rFonts w:ascii="Arial" w:hAnsi="Arial" w:cs="Arial"/>
          <w:b/>
          <w:sz w:val="22"/>
          <w:szCs w:val="22"/>
        </w:rPr>
        <w:t xml:space="preserve"> </w:t>
      </w:r>
      <w:r w:rsidR="002A74C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A52ED7">
        <w:rPr>
          <w:rFonts w:ascii="Arial" w:hAnsi="Arial" w:cs="Arial"/>
          <w:b/>
          <w:sz w:val="22"/>
          <w:szCs w:val="22"/>
        </w:rPr>
        <w:t>Josipa</w:t>
      </w:r>
      <w:proofErr w:type="spellEnd"/>
      <w:r w:rsidR="002A74C7">
        <w:rPr>
          <w:rFonts w:ascii="Arial" w:hAnsi="Arial" w:cs="Arial"/>
          <w:b/>
          <w:sz w:val="22"/>
          <w:szCs w:val="22"/>
        </w:rPr>
        <w:t xml:space="preserve"> </w:t>
      </w:r>
      <w:r w:rsidR="00A52E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A52ED7">
        <w:rPr>
          <w:rFonts w:ascii="Arial" w:hAnsi="Arial" w:cs="Arial"/>
          <w:b/>
          <w:sz w:val="22"/>
          <w:szCs w:val="22"/>
        </w:rPr>
        <w:t>Andriča</w:t>
      </w:r>
      <w:proofErr w:type="spellEnd"/>
      <w:r w:rsidR="00A52ED7">
        <w:rPr>
          <w:rFonts w:ascii="Arial" w:hAnsi="Arial" w:cs="Arial"/>
          <w:b/>
          <w:sz w:val="22"/>
          <w:szCs w:val="22"/>
        </w:rPr>
        <w:t xml:space="preserve"> 17, 900 25 Chorvátsky Grob</w:t>
      </w:r>
      <w:r>
        <w:rPr>
          <w:rFonts w:ascii="Arial" w:hAnsi="Arial" w:cs="Arial"/>
          <w:b/>
          <w:sz w:val="22"/>
          <w:szCs w:val="22"/>
        </w:rPr>
        <w:t>, IČO 003047</w:t>
      </w:r>
      <w:r w:rsidR="00A52ED7">
        <w:rPr>
          <w:rFonts w:ascii="Arial" w:hAnsi="Arial" w:cs="Arial"/>
          <w:b/>
          <w:sz w:val="22"/>
          <w:szCs w:val="22"/>
        </w:rPr>
        <w:t>60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52ED7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A74C7" w:rsidRPr="002A74C7">
        <w:rPr>
          <w:rFonts w:ascii="Arial" w:hAnsi="Arial" w:cs="Arial"/>
          <w:sz w:val="22"/>
          <w:szCs w:val="22"/>
        </w:rPr>
        <w:t>z</w:t>
      </w:r>
      <w:r w:rsidRPr="001F1B8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účelom vybudovania </w:t>
      </w:r>
      <w:r w:rsidR="00A52ED7">
        <w:rPr>
          <w:rFonts w:ascii="Arial" w:hAnsi="Arial" w:cs="Arial"/>
          <w:sz w:val="22"/>
          <w:szCs w:val="22"/>
        </w:rPr>
        <w:t xml:space="preserve">dopravného ostrovčeka v rámci stavby „Prístupová komunikácia k obytnej zóne Javorová </w:t>
      </w:r>
      <w:proofErr w:type="spellStart"/>
      <w:r w:rsidR="00A52ED7">
        <w:rPr>
          <w:rFonts w:ascii="Arial" w:hAnsi="Arial" w:cs="Arial"/>
          <w:sz w:val="22"/>
          <w:szCs w:val="22"/>
        </w:rPr>
        <w:t>alej</w:t>
      </w:r>
      <w:proofErr w:type="spellEnd"/>
      <w:r w:rsidR="00A52ED7">
        <w:rPr>
          <w:rFonts w:ascii="Arial" w:hAnsi="Arial" w:cs="Arial"/>
          <w:sz w:val="22"/>
          <w:szCs w:val="22"/>
        </w:rPr>
        <w:t>“</w:t>
      </w:r>
      <w:r w:rsidR="00713A7A">
        <w:rPr>
          <w:rFonts w:ascii="Arial" w:hAnsi="Arial" w:cs="Arial"/>
          <w:sz w:val="22"/>
          <w:szCs w:val="22"/>
        </w:rPr>
        <w:t>,</w:t>
      </w:r>
    </w:p>
    <w:p w:rsidR="00D84271" w:rsidRPr="00C4711F" w:rsidRDefault="00D84271" w:rsidP="00D84271">
      <w:pPr>
        <w:rPr>
          <w:rFonts w:ascii="Arial" w:hAnsi="Arial" w:cs="Arial"/>
          <w:b/>
          <w:sz w:val="22"/>
          <w:szCs w:val="22"/>
        </w:rPr>
      </w:pPr>
    </w:p>
    <w:p w:rsidR="009D534A" w:rsidRPr="009D534A" w:rsidRDefault="009D534A" w:rsidP="009D534A">
      <w:pPr>
        <w:jc w:val="both"/>
        <w:rPr>
          <w:rFonts w:ascii="Arial" w:hAnsi="Arial" w:cs="Arial"/>
          <w:sz w:val="22"/>
          <w:szCs w:val="22"/>
        </w:rPr>
      </w:pPr>
      <w:r w:rsidRPr="009D534A">
        <w:rPr>
          <w:rFonts w:ascii="Arial" w:hAnsi="Arial" w:cs="Arial"/>
          <w:sz w:val="22"/>
          <w:szCs w:val="22"/>
        </w:rPr>
        <w:t>s nasledovnými podmienkami nájomného vzťahu:</w:t>
      </w:r>
    </w:p>
    <w:p w:rsidR="009D534A" w:rsidRPr="009D534A" w:rsidRDefault="009D534A" w:rsidP="009D534A">
      <w:pPr>
        <w:jc w:val="both"/>
        <w:rPr>
          <w:rFonts w:ascii="Arial" w:hAnsi="Arial" w:cs="Arial"/>
          <w:sz w:val="22"/>
          <w:szCs w:val="22"/>
        </w:rPr>
      </w:pPr>
    </w:p>
    <w:p w:rsidR="009D534A" w:rsidRPr="009D534A" w:rsidRDefault="00257329" w:rsidP="009D534A">
      <w:pPr>
        <w:pStyle w:val="Odsekzoznamu"/>
        <w:numPr>
          <w:ilvl w:val="1"/>
          <w:numId w:val="3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uzatvorenie </w:t>
      </w:r>
      <w:r w:rsidR="009D534A" w:rsidRPr="009D534A">
        <w:rPr>
          <w:rFonts w:ascii="Arial" w:hAnsi="Arial"/>
          <w:sz w:val="22"/>
          <w:szCs w:val="22"/>
        </w:rPr>
        <w:t>nájom</w:t>
      </w:r>
      <w:r>
        <w:rPr>
          <w:rFonts w:ascii="Arial" w:hAnsi="Arial"/>
          <w:sz w:val="22"/>
          <w:szCs w:val="22"/>
        </w:rPr>
        <w:t xml:space="preserve">nej </w:t>
      </w:r>
      <w:r w:rsidR="009D534A" w:rsidRPr="009D534A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zmluvy na dobu jedného</w:t>
      </w:r>
      <w:r w:rsidR="009D534A" w:rsidRPr="009D534A">
        <w:rPr>
          <w:rFonts w:ascii="Arial" w:hAnsi="Arial"/>
          <w:sz w:val="22"/>
          <w:szCs w:val="22"/>
        </w:rPr>
        <w:t xml:space="preserve"> rok</w:t>
      </w:r>
      <w:r>
        <w:rPr>
          <w:rFonts w:ascii="Arial" w:hAnsi="Arial"/>
          <w:sz w:val="22"/>
          <w:szCs w:val="22"/>
        </w:rPr>
        <w:t>a</w:t>
      </w:r>
    </w:p>
    <w:p w:rsidR="009D534A" w:rsidRPr="009D534A" w:rsidRDefault="009D534A" w:rsidP="009D534A">
      <w:pPr>
        <w:tabs>
          <w:tab w:val="num" w:pos="426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9D534A" w:rsidRPr="009D534A" w:rsidRDefault="00257329" w:rsidP="009D534A">
      <w:pPr>
        <w:pStyle w:val="Odsekzoznamu"/>
        <w:numPr>
          <w:ilvl w:val="1"/>
          <w:numId w:val="3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stanovenie </w:t>
      </w:r>
      <w:r w:rsidR="009D534A" w:rsidRPr="009D534A">
        <w:rPr>
          <w:rFonts w:ascii="Arial" w:hAnsi="Arial"/>
          <w:sz w:val="22"/>
          <w:szCs w:val="22"/>
        </w:rPr>
        <w:t>symbolické</w:t>
      </w:r>
      <w:r>
        <w:rPr>
          <w:rFonts w:ascii="Arial" w:hAnsi="Arial"/>
          <w:sz w:val="22"/>
          <w:szCs w:val="22"/>
        </w:rPr>
        <w:t xml:space="preserve">ho </w:t>
      </w:r>
      <w:r w:rsidR="009D534A" w:rsidRPr="009D534A">
        <w:rPr>
          <w:rFonts w:ascii="Arial" w:hAnsi="Arial"/>
          <w:sz w:val="22"/>
          <w:szCs w:val="22"/>
        </w:rPr>
        <w:t xml:space="preserve"> nájomné</w:t>
      </w:r>
      <w:r>
        <w:rPr>
          <w:rFonts w:ascii="Arial" w:hAnsi="Arial"/>
          <w:sz w:val="22"/>
          <w:szCs w:val="22"/>
        </w:rPr>
        <w:t xml:space="preserve">ho </w:t>
      </w:r>
      <w:r w:rsidR="009D534A" w:rsidRPr="009D534A">
        <w:rPr>
          <w:rFonts w:ascii="Arial" w:hAnsi="Arial"/>
          <w:sz w:val="22"/>
          <w:szCs w:val="22"/>
        </w:rPr>
        <w:t xml:space="preserve"> vo výške 1,- € za celú dobu nájmu, </w:t>
      </w:r>
    </w:p>
    <w:p w:rsidR="009D534A" w:rsidRPr="009D534A" w:rsidRDefault="009D534A" w:rsidP="009D534A">
      <w:pPr>
        <w:pStyle w:val="Odsekzoznamu"/>
        <w:rPr>
          <w:rFonts w:ascii="Arial" w:hAnsi="Arial"/>
          <w:sz w:val="22"/>
          <w:szCs w:val="22"/>
        </w:rPr>
      </w:pPr>
    </w:p>
    <w:p w:rsidR="009D534A" w:rsidRPr="009D534A" w:rsidRDefault="00257329" w:rsidP="009D534A">
      <w:pPr>
        <w:pStyle w:val="Odsekzoznamu"/>
        <w:numPr>
          <w:ilvl w:val="1"/>
          <w:numId w:val="3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uloženie povinnosti </w:t>
      </w:r>
      <w:r w:rsidR="009D534A" w:rsidRPr="009D534A">
        <w:rPr>
          <w:rFonts w:ascii="Arial" w:hAnsi="Arial"/>
          <w:sz w:val="22"/>
          <w:szCs w:val="22"/>
        </w:rPr>
        <w:t>nájomc</w:t>
      </w:r>
      <w:r>
        <w:rPr>
          <w:rFonts w:ascii="Arial" w:hAnsi="Arial"/>
          <w:sz w:val="22"/>
          <w:szCs w:val="22"/>
        </w:rPr>
        <w:t>u,</w:t>
      </w:r>
      <w:r w:rsidR="009D534A" w:rsidRPr="009D534A">
        <w:rPr>
          <w:rFonts w:ascii="Arial" w:hAnsi="Arial"/>
          <w:sz w:val="22"/>
          <w:szCs w:val="22"/>
        </w:rPr>
        <w:t xml:space="preserve"> po ukončení nájmu odovzdať</w:t>
      </w:r>
      <w:r w:rsidR="0072530F">
        <w:rPr>
          <w:rFonts w:ascii="Arial" w:hAnsi="Arial"/>
          <w:sz w:val="22"/>
          <w:szCs w:val="22"/>
        </w:rPr>
        <w:t xml:space="preserve"> prenajímateľovi</w:t>
      </w:r>
      <w:r w:rsidR="009D534A" w:rsidRPr="009D534A">
        <w:rPr>
          <w:rFonts w:ascii="Arial" w:hAnsi="Arial"/>
          <w:sz w:val="22"/>
          <w:szCs w:val="22"/>
        </w:rPr>
        <w:t xml:space="preserve"> zhodnotenú užívaniaschopnú komunikáciu </w:t>
      </w:r>
      <w:r w:rsidR="0072530F">
        <w:rPr>
          <w:rFonts w:ascii="Arial" w:hAnsi="Arial"/>
          <w:sz w:val="22"/>
          <w:szCs w:val="22"/>
        </w:rPr>
        <w:t>s vybudovaným dopravným ostrovčekom</w:t>
      </w:r>
      <w:r w:rsidR="0034597C">
        <w:rPr>
          <w:rFonts w:ascii="Arial" w:hAnsi="Arial"/>
          <w:sz w:val="22"/>
          <w:szCs w:val="22"/>
        </w:rPr>
        <w:t>.</w:t>
      </w:r>
    </w:p>
    <w:p w:rsidR="009D534A" w:rsidRPr="009D534A" w:rsidRDefault="009D534A" w:rsidP="009D534A">
      <w:pPr>
        <w:pStyle w:val="Odsekzoznamu"/>
        <w:tabs>
          <w:tab w:val="num" w:pos="426"/>
        </w:tabs>
        <w:ind w:left="426" w:hanging="426"/>
        <w:rPr>
          <w:rFonts w:ascii="Arial" w:hAnsi="Arial"/>
          <w:sz w:val="22"/>
          <w:szCs w:val="22"/>
        </w:rPr>
      </w:pPr>
    </w:p>
    <w:p w:rsidR="009D534A" w:rsidRPr="009D534A" w:rsidRDefault="009D534A" w:rsidP="009D534A">
      <w:pPr>
        <w:pStyle w:val="Odsekzoznamu"/>
        <w:rPr>
          <w:rFonts w:ascii="Arial" w:hAnsi="Arial"/>
          <w:sz w:val="22"/>
          <w:szCs w:val="22"/>
        </w:rPr>
      </w:pPr>
    </w:p>
    <w:p w:rsidR="009D534A" w:rsidRPr="00DB425F" w:rsidRDefault="009D534A" w:rsidP="009D534A">
      <w:pPr>
        <w:pStyle w:val="Odsekzoznamu"/>
        <w:jc w:val="both"/>
        <w:rPr>
          <w:rFonts w:ascii="Arial" w:hAnsi="Arial"/>
        </w:rPr>
      </w:pPr>
    </w:p>
    <w:p w:rsidR="009D534A" w:rsidRPr="00DB425F" w:rsidRDefault="009D534A" w:rsidP="009D534A">
      <w:pPr>
        <w:pStyle w:val="Odsekzoznamu"/>
        <w:rPr>
          <w:rFonts w:ascii="Arial" w:eastAsia="Calibri" w:hAnsi="Arial"/>
        </w:rPr>
      </w:pPr>
    </w:p>
    <w:p w:rsidR="009D534A" w:rsidRPr="00DB425F" w:rsidRDefault="009D534A" w:rsidP="009D534A">
      <w:pPr>
        <w:pStyle w:val="Odsekzoznamu"/>
        <w:rPr>
          <w:rFonts w:ascii="Arial" w:eastAsia="Calibri" w:hAnsi="Arial"/>
        </w:rPr>
      </w:pPr>
    </w:p>
    <w:p w:rsidR="009D534A" w:rsidRPr="00DB425F" w:rsidRDefault="009D534A" w:rsidP="009D534A">
      <w:pPr>
        <w:pStyle w:val="Odsekzoznamu"/>
        <w:rPr>
          <w:rFonts w:ascii="Arial" w:eastAsia="Calibri" w:hAnsi="Arial"/>
        </w:rPr>
      </w:pPr>
    </w:p>
    <w:p w:rsidR="009D534A" w:rsidRPr="00DB425F" w:rsidRDefault="009D534A" w:rsidP="009D534A">
      <w:pPr>
        <w:pStyle w:val="Odsekzoznamu"/>
        <w:rPr>
          <w:rFonts w:ascii="Arial" w:eastAsia="Calibri" w:hAnsi="Arial"/>
        </w:rPr>
      </w:pPr>
    </w:p>
    <w:p w:rsidR="009D534A" w:rsidRPr="00DB425F" w:rsidRDefault="009D534A" w:rsidP="009D534A">
      <w:pPr>
        <w:pStyle w:val="Odsekzoznamu"/>
        <w:rPr>
          <w:rFonts w:ascii="Arial" w:eastAsia="Calibri" w:hAnsi="Arial"/>
        </w:rPr>
      </w:pPr>
    </w:p>
    <w:p w:rsidR="009D534A" w:rsidRPr="00DB425F" w:rsidRDefault="009D534A" w:rsidP="009D534A">
      <w:pPr>
        <w:pStyle w:val="Odsekzoznamu"/>
        <w:rPr>
          <w:rFonts w:ascii="Arial" w:eastAsia="Calibri" w:hAnsi="Arial"/>
        </w:rPr>
      </w:pPr>
    </w:p>
    <w:p w:rsidR="009D534A" w:rsidRPr="00DB425F" w:rsidRDefault="009D534A" w:rsidP="009D534A">
      <w:pPr>
        <w:pStyle w:val="Odsekzoznamu"/>
        <w:rPr>
          <w:rFonts w:ascii="Arial" w:eastAsia="Calibri" w:hAnsi="Arial"/>
        </w:rPr>
      </w:pPr>
    </w:p>
    <w:p w:rsidR="00D84271" w:rsidRDefault="00D84271" w:rsidP="00D84271">
      <w:pPr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C4711F">
        <w:rPr>
          <w:rFonts w:ascii="Arial" w:hAnsi="Arial" w:cs="Arial"/>
          <w:b/>
          <w:bCs/>
          <w:spacing w:val="-8"/>
          <w:w w:val="134"/>
        </w:rPr>
        <w:lastRenderedPageBreak/>
        <w:t>D</w:t>
      </w:r>
      <w:r>
        <w:rPr>
          <w:rFonts w:ascii="Arial" w:hAnsi="Arial" w:cs="Arial"/>
          <w:b/>
          <w:bCs/>
          <w:spacing w:val="-8"/>
          <w:w w:val="134"/>
        </w:rPr>
        <w:t xml:space="preserve"> </w:t>
      </w:r>
      <w:r w:rsidRPr="00C4711F">
        <w:rPr>
          <w:rFonts w:ascii="Arial" w:hAnsi="Arial" w:cs="Arial"/>
          <w:b/>
          <w:bCs/>
          <w:spacing w:val="-8"/>
          <w:w w:val="134"/>
        </w:rPr>
        <w:t>ô</w:t>
      </w:r>
      <w:r>
        <w:rPr>
          <w:rFonts w:ascii="Arial" w:hAnsi="Arial" w:cs="Arial"/>
          <w:b/>
          <w:bCs/>
          <w:spacing w:val="-8"/>
          <w:w w:val="134"/>
        </w:rPr>
        <w:t xml:space="preserve"> </w:t>
      </w:r>
      <w:r w:rsidRPr="00C4711F">
        <w:rPr>
          <w:rFonts w:ascii="Arial" w:hAnsi="Arial" w:cs="Arial"/>
          <w:b/>
          <w:bCs/>
          <w:spacing w:val="-8"/>
          <w:w w:val="134"/>
        </w:rPr>
        <w:t>v</w:t>
      </w:r>
      <w:r>
        <w:rPr>
          <w:rFonts w:ascii="Arial" w:hAnsi="Arial" w:cs="Arial"/>
          <w:b/>
          <w:bCs/>
          <w:spacing w:val="-8"/>
          <w:w w:val="134"/>
        </w:rPr>
        <w:t> </w:t>
      </w:r>
      <w:r w:rsidRPr="00C4711F">
        <w:rPr>
          <w:rFonts w:ascii="Arial" w:hAnsi="Arial" w:cs="Arial"/>
          <w:b/>
          <w:bCs/>
          <w:spacing w:val="-8"/>
          <w:w w:val="134"/>
        </w:rPr>
        <w:t>o</w:t>
      </w:r>
      <w:r>
        <w:rPr>
          <w:rFonts w:ascii="Arial" w:hAnsi="Arial" w:cs="Arial"/>
          <w:b/>
          <w:bCs/>
          <w:spacing w:val="-8"/>
          <w:w w:val="134"/>
        </w:rPr>
        <w:t> </w:t>
      </w:r>
      <w:r w:rsidRPr="00C4711F">
        <w:rPr>
          <w:rFonts w:ascii="Arial" w:hAnsi="Arial" w:cs="Arial"/>
          <w:b/>
          <w:bCs/>
          <w:spacing w:val="-8"/>
          <w:w w:val="134"/>
        </w:rPr>
        <w:t>d</w:t>
      </w:r>
      <w:r>
        <w:rPr>
          <w:rFonts w:ascii="Arial" w:hAnsi="Arial" w:cs="Arial"/>
          <w:b/>
          <w:bCs/>
          <w:spacing w:val="-8"/>
          <w:w w:val="134"/>
        </w:rPr>
        <w:t xml:space="preserve"> </w:t>
      </w:r>
      <w:r w:rsidRPr="00C4711F">
        <w:rPr>
          <w:rFonts w:ascii="Arial" w:hAnsi="Arial" w:cs="Arial"/>
          <w:b/>
          <w:bCs/>
          <w:spacing w:val="-8"/>
          <w:w w:val="134"/>
        </w:rPr>
        <w:t>o</w:t>
      </w:r>
      <w:r>
        <w:rPr>
          <w:rFonts w:ascii="Arial" w:hAnsi="Arial" w:cs="Arial"/>
          <w:b/>
          <w:bCs/>
          <w:spacing w:val="-8"/>
          <w:w w:val="134"/>
        </w:rPr>
        <w:t> </w:t>
      </w:r>
      <w:r w:rsidRPr="00C4711F">
        <w:rPr>
          <w:rFonts w:ascii="Arial" w:hAnsi="Arial" w:cs="Arial"/>
          <w:b/>
          <w:bCs/>
          <w:spacing w:val="-8"/>
          <w:w w:val="134"/>
        </w:rPr>
        <w:t>v</w:t>
      </w:r>
      <w:r>
        <w:rPr>
          <w:rFonts w:ascii="Arial" w:hAnsi="Arial" w:cs="Arial"/>
          <w:b/>
          <w:bCs/>
          <w:spacing w:val="-8"/>
          <w:w w:val="134"/>
        </w:rPr>
        <w:t> </w:t>
      </w:r>
      <w:r w:rsidRPr="00C4711F">
        <w:rPr>
          <w:rFonts w:ascii="Arial" w:hAnsi="Arial" w:cs="Arial"/>
          <w:b/>
          <w:bCs/>
          <w:spacing w:val="-8"/>
          <w:w w:val="134"/>
        </w:rPr>
        <w:t>á</w:t>
      </w:r>
      <w:r>
        <w:rPr>
          <w:rFonts w:ascii="Arial" w:hAnsi="Arial" w:cs="Arial"/>
          <w:b/>
          <w:bCs/>
          <w:spacing w:val="-8"/>
          <w:w w:val="134"/>
        </w:rPr>
        <w:t xml:space="preserve"> </w:t>
      </w:r>
      <w:r w:rsidRPr="00C4711F">
        <w:rPr>
          <w:rFonts w:ascii="Arial" w:hAnsi="Arial" w:cs="Arial"/>
          <w:b/>
          <w:bCs/>
          <w:spacing w:val="-8"/>
          <w:w w:val="134"/>
        </w:rPr>
        <w:t xml:space="preserve"> </w:t>
      </w:r>
      <w:r>
        <w:rPr>
          <w:rFonts w:ascii="Arial" w:hAnsi="Arial" w:cs="Arial"/>
          <w:b/>
          <w:bCs/>
          <w:spacing w:val="-8"/>
          <w:w w:val="134"/>
        </w:rPr>
        <w:t xml:space="preserve"> </w:t>
      </w:r>
      <w:r w:rsidRPr="00C4711F">
        <w:rPr>
          <w:rFonts w:ascii="Arial" w:hAnsi="Arial" w:cs="Arial"/>
          <w:b/>
          <w:bCs/>
          <w:spacing w:val="-8"/>
          <w:w w:val="134"/>
        </w:rPr>
        <w:t>s</w:t>
      </w:r>
      <w:r>
        <w:rPr>
          <w:rFonts w:ascii="Arial" w:hAnsi="Arial" w:cs="Arial"/>
          <w:b/>
          <w:bCs/>
          <w:spacing w:val="-8"/>
          <w:w w:val="134"/>
        </w:rPr>
        <w:t> </w:t>
      </w:r>
      <w:r w:rsidRPr="00C4711F">
        <w:rPr>
          <w:rFonts w:ascii="Arial" w:hAnsi="Arial" w:cs="Arial"/>
          <w:b/>
          <w:bCs/>
          <w:spacing w:val="-8"/>
          <w:w w:val="134"/>
        </w:rPr>
        <w:t>p</w:t>
      </w:r>
      <w:r>
        <w:rPr>
          <w:rFonts w:ascii="Arial" w:hAnsi="Arial" w:cs="Arial"/>
          <w:b/>
          <w:bCs/>
          <w:spacing w:val="-8"/>
          <w:w w:val="134"/>
        </w:rPr>
        <w:t xml:space="preserve"> </w:t>
      </w:r>
      <w:r w:rsidRPr="00C4711F">
        <w:rPr>
          <w:rFonts w:ascii="Arial" w:hAnsi="Arial" w:cs="Arial"/>
          <w:b/>
          <w:bCs/>
          <w:spacing w:val="-8"/>
          <w:w w:val="134"/>
        </w:rPr>
        <w:t>r</w:t>
      </w:r>
      <w:r>
        <w:rPr>
          <w:rFonts w:ascii="Arial" w:hAnsi="Arial" w:cs="Arial"/>
          <w:b/>
          <w:bCs/>
          <w:spacing w:val="-8"/>
          <w:w w:val="134"/>
        </w:rPr>
        <w:t xml:space="preserve"> </w:t>
      </w:r>
      <w:r w:rsidRPr="00C4711F">
        <w:rPr>
          <w:rFonts w:ascii="Arial" w:hAnsi="Arial" w:cs="Arial"/>
          <w:b/>
          <w:bCs/>
          <w:spacing w:val="-8"/>
          <w:w w:val="134"/>
        </w:rPr>
        <w:t>á</w:t>
      </w:r>
      <w:r>
        <w:rPr>
          <w:rFonts w:ascii="Arial" w:hAnsi="Arial" w:cs="Arial"/>
          <w:b/>
          <w:bCs/>
          <w:spacing w:val="-8"/>
          <w:w w:val="134"/>
        </w:rPr>
        <w:t xml:space="preserve"> </w:t>
      </w:r>
      <w:r w:rsidRPr="00C4711F">
        <w:rPr>
          <w:rFonts w:ascii="Arial" w:hAnsi="Arial" w:cs="Arial"/>
          <w:b/>
          <w:bCs/>
          <w:spacing w:val="-8"/>
          <w:w w:val="134"/>
        </w:rPr>
        <w:t>v</w:t>
      </w:r>
      <w:r>
        <w:rPr>
          <w:rFonts w:ascii="Arial" w:hAnsi="Arial" w:cs="Arial"/>
          <w:b/>
          <w:bCs/>
          <w:spacing w:val="-8"/>
          <w:w w:val="134"/>
        </w:rPr>
        <w:t> </w:t>
      </w:r>
      <w:r w:rsidRPr="00C4711F">
        <w:rPr>
          <w:rFonts w:ascii="Arial" w:hAnsi="Arial" w:cs="Arial"/>
          <w:b/>
          <w:bCs/>
          <w:spacing w:val="-8"/>
          <w:w w:val="134"/>
        </w:rPr>
        <w:t>a</w:t>
      </w:r>
    </w:p>
    <w:p w:rsidR="00D84271" w:rsidRDefault="00D84271" w:rsidP="00D8427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D84271" w:rsidRDefault="00D84271" w:rsidP="00D8427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35FD2" w:rsidRDefault="00D84271" w:rsidP="00D842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Obec </w:t>
      </w:r>
      <w:r w:rsidR="00E35FD2">
        <w:rPr>
          <w:rFonts w:ascii="Arial" w:hAnsi="Arial" w:cs="Arial"/>
          <w:sz w:val="22"/>
          <w:szCs w:val="22"/>
        </w:rPr>
        <w:t xml:space="preserve">Chorvátsky Grob, Nám. </w:t>
      </w:r>
      <w:proofErr w:type="spellStart"/>
      <w:r w:rsidR="00E35FD2">
        <w:rPr>
          <w:rFonts w:ascii="Arial" w:hAnsi="Arial" w:cs="Arial"/>
          <w:sz w:val="22"/>
          <w:szCs w:val="22"/>
        </w:rPr>
        <w:t>Josipa</w:t>
      </w:r>
      <w:proofErr w:type="spellEnd"/>
      <w:r w:rsidR="00E35FD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35FD2">
        <w:rPr>
          <w:rFonts w:ascii="Arial" w:hAnsi="Arial" w:cs="Arial"/>
          <w:sz w:val="22"/>
          <w:szCs w:val="22"/>
        </w:rPr>
        <w:t>Andriča</w:t>
      </w:r>
      <w:proofErr w:type="spellEnd"/>
      <w:r w:rsidR="00E35FD2">
        <w:rPr>
          <w:rFonts w:ascii="Arial" w:hAnsi="Arial" w:cs="Arial"/>
          <w:sz w:val="22"/>
          <w:szCs w:val="22"/>
        </w:rPr>
        <w:t xml:space="preserve"> 17, 900 25 Chorvátsky Grob</w:t>
      </w:r>
      <w:r>
        <w:rPr>
          <w:rFonts w:ascii="Arial" w:hAnsi="Arial" w:cs="Arial"/>
          <w:sz w:val="22"/>
          <w:szCs w:val="22"/>
        </w:rPr>
        <w:t xml:space="preserve"> list</w:t>
      </w:r>
      <w:r w:rsidR="00E35FD2">
        <w:rPr>
          <w:rFonts w:ascii="Arial" w:hAnsi="Arial" w:cs="Arial"/>
          <w:sz w:val="22"/>
          <w:szCs w:val="22"/>
        </w:rPr>
        <w:t xml:space="preserve">ami  zo dňa 13.8.2012 a </w:t>
      </w:r>
      <w:r>
        <w:rPr>
          <w:rFonts w:ascii="Arial" w:hAnsi="Arial" w:cs="Arial"/>
          <w:sz w:val="22"/>
          <w:szCs w:val="22"/>
        </w:rPr>
        <w:t>2</w:t>
      </w:r>
      <w:r w:rsidR="00E35FD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</w:t>
      </w:r>
      <w:r w:rsidR="00E35FD2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.2012, požiadala Bratislavský samosprávny kraj ako vlastníka</w:t>
      </w:r>
      <w:r w:rsidR="00E35FD2">
        <w:rPr>
          <w:rFonts w:ascii="Arial" w:hAnsi="Arial" w:cs="Arial"/>
          <w:sz w:val="22"/>
          <w:szCs w:val="22"/>
        </w:rPr>
        <w:t xml:space="preserve"> a správcu</w:t>
      </w:r>
      <w:r>
        <w:rPr>
          <w:rFonts w:ascii="Arial" w:hAnsi="Arial" w:cs="Arial"/>
          <w:sz w:val="22"/>
          <w:szCs w:val="22"/>
        </w:rPr>
        <w:t xml:space="preserve"> </w:t>
      </w:r>
      <w:r w:rsidR="00E35FD2">
        <w:rPr>
          <w:rFonts w:ascii="Arial" w:hAnsi="Arial" w:cs="Arial"/>
          <w:sz w:val="22"/>
          <w:szCs w:val="22"/>
        </w:rPr>
        <w:t>cesty III/5021</w:t>
      </w:r>
      <w:r>
        <w:rPr>
          <w:rFonts w:ascii="Arial" w:hAnsi="Arial" w:cs="Arial"/>
          <w:sz w:val="22"/>
          <w:szCs w:val="22"/>
        </w:rPr>
        <w:t xml:space="preserve"> </w:t>
      </w:r>
      <w:r w:rsidR="00E35FD2">
        <w:rPr>
          <w:rFonts w:ascii="Arial" w:hAnsi="Arial" w:cs="Arial"/>
          <w:sz w:val="22"/>
          <w:szCs w:val="22"/>
        </w:rPr>
        <w:t>vedenej v k.</w:t>
      </w:r>
      <w:r w:rsidR="00713A7A">
        <w:rPr>
          <w:rFonts w:ascii="Arial" w:hAnsi="Arial" w:cs="Arial"/>
          <w:sz w:val="22"/>
          <w:szCs w:val="22"/>
        </w:rPr>
        <w:t xml:space="preserve"> </w:t>
      </w:r>
      <w:r w:rsidR="00E35FD2">
        <w:rPr>
          <w:rFonts w:ascii="Arial" w:hAnsi="Arial" w:cs="Arial"/>
          <w:sz w:val="22"/>
          <w:szCs w:val="22"/>
        </w:rPr>
        <w:t>ú. Chorvátsky Grob  na parcele č. 1625/2, list vlastníctva nezaložený</w:t>
      </w:r>
      <w:r>
        <w:rPr>
          <w:rFonts w:ascii="Arial" w:hAnsi="Arial" w:cs="Arial"/>
          <w:sz w:val="22"/>
          <w:szCs w:val="22"/>
        </w:rPr>
        <w:t xml:space="preserve"> o nájom časti </w:t>
      </w:r>
      <w:r w:rsidR="00E35FD2">
        <w:rPr>
          <w:rFonts w:ascii="Arial" w:hAnsi="Arial" w:cs="Arial"/>
          <w:sz w:val="22"/>
          <w:szCs w:val="22"/>
        </w:rPr>
        <w:t xml:space="preserve">uvedenej cesty  a to ploche o výmere 3,0 x 20 m </w:t>
      </w:r>
      <w:r w:rsidR="00713A7A">
        <w:rPr>
          <w:rFonts w:ascii="Arial" w:hAnsi="Arial" w:cs="Arial"/>
          <w:sz w:val="22"/>
          <w:szCs w:val="22"/>
        </w:rPr>
        <w:t xml:space="preserve">/ bližšie </w:t>
      </w:r>
      <w:proofErr w:type="spellStart"/>
      <w:r w:rsidR="00713A7A">
        <w:rPr>
          <w:rFonts w:ascii="Arial" w:hAnsi="Arial" w:cs="Arial"/>
          <w:sz w:val="22"/>
          <w:szCs w:val="22"/>
        </w:rPr>
        <w:t>upresnenej</w:t>
      </w:r>
      <w:proofErr w:type="spellEnd"/>
      <w:r w:rsidR="00713A7A">
        <w:rPr>
          <w:rFonts w:ascii="Arial" w:hAnsi="Arial" w:cs="Arial"/>
          <w:sz w:val="22"/>
          <w:szCs w:val="22"/>
        </w:rPr>
        <w:t xml:space="preserve"> v priloženej projektovej dokumentácii/</w:t>
      </w:r>
      <w:r w:rsidR="00E35FD2">
        <w:rPr>
          <w:rFonts w:ascii="Arial" w:hAnsi="Arial" w:cs="Arial"/>
          <w:sz w:val="22"/>
          <w:szCs w:val="22"/>
        </w:rPr>
        <w:t xml:space="preserve"> v termíne od 1</w:t>
      </w:r>
      <w:r w:rsidR="00713A7A">
        <w:rPr>
          <w:rFonts w:ascii="Arial" w:hAnsi="Arial" w:cs="Arial"/>
          <w:sz w:val="22"/>
          <w:szCs w:val="22"/>
        </w:rPr>
        <w:t>. 1</w:t>
      </w:r>
      <w:r w:rsidR="00E35FD2">
        <w:rPr>
          <w:rFonts w:ascii="Arial" w:hAnsi="Arial" w:cs="Arial"/>
          <w:sz w:val="22"/>
          <w:szCs w:val="22"/>
        </w:rPr>
        <w:t>0.</w:t>
      </w:r>
      <w:r w:rsidR="00713A7A">
        <w:rPr>
          <w:rFonts w:ascii="Arial" w:hAnsi="Arial" w:cs="Arial"/>
          <w:sz w:val="22"/>
          <w:szCs w:val="22"/>
        </w:rPr>
        <w:t xml:space="preserve"> 2012</w:t>
      </w:r>
      <w:r w:rsidR="00E35FD2">
        <w:rPr>
          <w:rFonts w:ascii="Arial" w:hAnsi="Arial" w:cs="Arial"/>
          <w:sz w:val="22"/>
          <w:szCs w:val="22"/>
        </w:rPr>
        <w:t xml:space="preserve"> do kolaudácie križovatky, najneskôr do 30.11.2013.</w:t>
      </w:r>
    </w:p>
    <w:p w:rsidR="00D84271" w:rsidRDefault="00D84271" w:rsidP="00D842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Účelom nájmu </w:t>
      </w:r>
      <w:r w:rsidR="00E60C9B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</w:t>
      </w:r>
      <w:r w:rsidR="00E35FD2">
        <w:rPr>
          <w:rFonts w:ascii="Arial" w:hAnsi="Arial" w:cs="Arial"/>
          <w:sz w:val="22"/>
          <w:szCs w:val="22"/>
        </w:rPr>
        <w:t xml:space="preserve"> vybudovanie dopravného ostrovčeka v rámci stavby „ Prístupová komunikácia k obytnej zóne Javorová </w:t>
      </w:r>
      <w:proofErr w:type="spellStart"/>
      <w:r w:rsidR="00E35FD2">
        <w:rPr>
          <w:rFonts w:ascii="Arial" w:hAnsi="Arial" w:cs="Arial"/>
          <w:sz w:val="22"/>
          <w:szCs w:val="22"/>
        </w:rPr>
        <w:t>alej</w:t>
      </w:r>
      <w:proofErr w:type="spellEnd"/>
      <w:r w:rsidR="00E1560D">
        <w:rPr>
          <w:rFonts w:ascii="Arial" w:hAnsi="Arial" w:cs="Arial"/>
          <w:sz w:val="22"/>
          <w:szCs w:val="22"/>
        </w:rPr>
        <w:t xml:space="preserve"> a tým zhodnotenie cesty</w:t>
      </w:r>
      <w:r w:rsidR="00713A7A">
        <w:rPr>
          <w:rFonts w:ascii="Arial" w:hAnsi="Arial" w:cs="Arial"/>
          <w:sz w:val="22"/>
          <w:szCs w:val="22"/>
        </w:rPr>
        <w:t xml:space="preserve"> III/5021</w:t>
      </w:r>
      <w:r w:rsidR="00E1560D">
        <w:rPr>
          <w:rFonts w:ascii="Arial" w:hAnsi="Arial" w:cs="Arial"/>
          <w:sz w:val="22"/>
          <w:szCs w:val="22"/>
        </w:rPr>
        <w:t xml:space="preserve"> vo vlastníctve BSK.</w:t>
      </w:r>
    </w:p>
    <w:p w:rsidR="00E60C9B" w:rsidRDefault="00E60C9B" w:rsidP="00D84271">
      <w:pPr>
        <w:jc w:val="both"/>
        <w:rPr>
          <w:rFonts w:ascii="Arial" w:hAnsi="Arial" w:cs="Arial"/>
          <w:sz w:val="22"/>
          <w:szCs w:val="22"/>
        </w:rPr>
      </w:pPr>
    </w:p>
    <w:p w:rsidR="00A3338F" w:rsidRDefault="00A3338F" w:rsidP="00D842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 Chorvátsky Grob v súlade s vydaným Rozhodnutím o umiestnení stavby zabezpečuje stavebné povolenie pre SO 01 Úprava komunikácie na ceste III/5021.</w:t>
      </w:r>
    </w:p>
    <w:p w:rsidR="00E60C9B" w:rsidRDefault="00A3338F" w:rsidP="00D84271">
      <w:pPr>
        <w:jc w:val="both"/>
        <w:rPr>
          <w:rFonts w:ascii="Arial" w:hAnsi="Arial" w:cs="Arial"/>
          <w:b/>
          <w:sz w:val="22"/>
          <w:szCs w:val="22"/>
        </w:rPr>
      </w:pPr>
      <w:r w:rsidRPr="00A3338F">
        <w:rPr>
          <w:rFonts w:ascii="Arial" w:hAnsi="Arial" w:cs="Arial"/>
          <w:b/>
          <w:sz w:val="22"/>
          <w:szCs w:val="22"/>
        </w:rPr>
        <w:t xml:space="preserve">Stavba prístupová komunikácia je v zmysle schváleného územného plánu súčasťou plánovaného cestného prepojenia obce. Jej vybudovanie je vo verejnom záujme a v nadväznosti na túto skutočnosť je zaradená medzi verejnoprospešné stavby.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A3338F" w:rsidRPr="00E60C9B" w:rsidRDefault="00A3338F" w:rsidP="00D84271">
      <w:pPr>
        <w:jc w:val="both"/>
        <w:rPr>
          <w:rFonts w:ascii="Arial" w:hAnsi="Arial" w:cs="Arial"/>
          <w:sz w:val="22"/>
          <w:szCs w:val="22"/>
        </w:rPr>
      </w:pPr>
      <w:r w:rsidRPr="00E60C9B">
        <w:rPr>
          <w:rFonts w:ascii="Arial" w:hAnsi="Arial" w:cs="Arial"/>
          <w:sz w:val="22"/>
          <w:szCs w:val="22"/>
        </w:rPr>
        <w:t>Bratislavský samosprávny kraj  sa k projektu pre územné konanie vyjadril kladne a zároveň vzniesol požiadavku na vybudovanie dopravného ostrovčeka</w:t>
      </w:r>
      <w:r w:rsidR="00E60C9B">
        <w:rPr>
          <w:rFonts w:ascii="Arial" w:hAnsi="Arial" w:cs="Arial"/>
          <w:sz w:val="22"/>
          <w:szCs w:val="22"/>
        </w:rPr>
        <w:t>, s ktorou požiadavkou žiadateľ súhlasil</w:t>
      </w:r>
      <w:r w:rsidR="00E1560D">
        <w:rPr>
          <w:rFonts w:ascii="Arial" w:hAnsi="Arial" w:cs="Arial"/>
          <w:sz w:val="22"/>
          <w:szCs w:val="22"/>
        </w:rPr>
        <w:t>, kde bude cesta vo vlastníctve BSK zhodnotená.</w:t>
      </w:r>
      <w:r w:rsidR="00E60C9B">
        <w:rPr>
          <w:rFonts w:ascii="Arial" w:hAnsi="Arial" w:cs="Arial"/>
          <w:sz w:val="22"/>
          <w:szCs w:val="22"/>
        </w:rPr>
        <w:t xml:space="preserve"> Keďže Obvodný úrad pre cestnú dopravu a pozemné komunikácie v Senci požaduje od žiadateľa v zmysle § 139 ods. 1 </w:t>
      </w:r>
      <w:proofErr w:type="spellStart"/>
      <w:r w:rsidR="00E60C9B">
        <w:rPr>
          <w:rFonts w:ascii="Arial" w:hAnsi="Arial" w:cs="Arial"/>
          <w:sz w:val="22"/>
          <w:szCs w:val="22"/>
        </w:rPr>
        <w:t>písm.a</w:t>
      </w:r>
      <w:proofErr w:type="spellEnd"/>
      <w:r w:rsidR="00E60C9B">
        <w:rPr>
          <w:rFonts w:ascii="Arial" w:hAnsi="Arial" w:cs="Arial"/>
          <w:sz w:val="22"/>
          <w:szCs w:val="22"/>
        </w:rPr>
        <w:t xml:space="preserve">) stavebného zákona doložiť aj vzťah k stavbe, / napr. nájomná zmluva, kúpna zmluva  a pod./ nakoľko sa jedná o stavbu na stavbe podal žiadateľ obec Chorvátsky Grob v záujme </w:t>
      </w:r>
      <w:r w:rsidR="00472125">
        <w:rPr>
          <w:rFonts w:ascii="Arial" w:hAnsi="Arial" w:cs="Arial"/>
          <w:sz w:val="22"/>
          <w:szCs w:val="22"/>
        </w:rPr>
        <w:t xml:space="preserve">zabezpečenia </w:t>
      </w:r>
      <w:r w:rsidR="00E60C9B">
        <w:rPr>
          <w:rFonts w:ascii="Arial" w:hAnsi="Arial" w:cs="Arial"/>
          <w:sz w:val="22"/>
          <w:szCs w:val="22"/>
        </w:rPr>
        <w:t xml:space="preserve"> </w:t>
      </w:r>
      <w:r w:rsidR="00472125">
        <w:rPr>
          <w:rFonts w:ascii="Arial" w:hAnsi="Arial" w:cs="Arial"/>
          <w:sz w:val="22"/>
          <w:szCs w:val="22"/>
        </w:rPr>
        <w:t>p</w:t>
      </w:r>
      <w:r w:rsidR="00E60C9B">
        <w:rPr>
          <w:rFonts w:ascii="Arial" w:hAnsi="Arial" w:cs="Arial"/>
          <w:sz w:val="22"/>
          <w:szCs w:val="22"/>
        </w:rPr>
        <w:t>ráva na uskutočnenie stavby</w:t>
      </w:r>
      <w:r w:rsidR="00472125">
        <w:rPr>
          <w:rFonts w:ascii="Arial" w:hAnsi="Arial" w:cs="Arial"/>
          <w:sz w:val="22"/>
          <w:szCs w:val="22"/>
        </w:rPr>
        <w:t>,</w:t>
      </w:r>
      <w:r w:rsidR="00E60C9B">
        <w:rPr>
          <w:rFonts w:ascii="Arial" w:hAnsi="Arial" w:cs="Arial"/>
          <w:sz w:val="22"/>
          <w:szCs w:val="22"/>
        </w:rPr>
        <w:t xml:space="preserve"> alebo jej zmeny túto žiadosť .</w:t>
      </w:r>
    </w:p>
    <w:p w:rsidR="00A3338F" w:rsidRDefault="00A3338F" w:rsidP="00D84271">
      <w:pPr>
        <w:jc w:val="both"/>
        <w:rPr>
          <w:rFonts w:ascii="Arial" w:hAnsi="Arial" w:cs="Arial"/>
          <w:sz w:val="22"/>
          <w:szCs w:val="22"/>
        </w:rPr>
      </w:pPr>
    </w:p>
    <w:p w:rsidR="00A3338F" w:rsidRDefault="00A3338F" w:rsidP="00D84271">
      <w:pPr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4721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Vzhľadom na uvedené skutočnosti navrhujeme Zastupiteľstvu Bratislavského samosprávneho kraja  schváliť uvedený nájom, ako prípad hodný osobitného zreteľa v súlade s § 9a ods. </w:t>
      </w:r>
      <w:r w:rsidR="00D61EDA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písm. </w:t>
      </w:r>
      <w:r w:rsidR="00D61EDA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/ zákona 446/2001 Z. z. o majetku vyšších územných celkov v platnom znení za symbolickú cenu nájmu 1,- €.</w:t>
      </w: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Default="00472125" w:rsidP="00472125">
      <w:pPr>
        <w:jc w:val="both"/>
        <w:rPr>
          <w:rFonts w:ascii="Arial" w:hAnsi="Arial" w:cs="Arial"/>
          <w:sz w:val="22"/>
          <w:szCs w:val="22"/>
        </w:rPr>
      </w:pPr>
    </w:p>
    <w:p w:rsidR="00472125" w:rsidRPr="00967E7D" w:rsidRDefault="00472125" w:rsidP="00472125">
      <w:pPr>
        <w:jc w:val="both"/>
        <w:rPr>
          <w:rFonts w:eastAsia="Arial Unicode MS"/>
          <w:b/>
          <w:bCs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84271" w:rsidRDefault="00D84271" w:rsidP="00D8427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33170B" w:rsidRDefault="0033170B" w:rsidP="00D8427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  <w:sectPr w:rsidR="0033170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3170B" w:rsidRDefault="0033170B" w:rsidP="0033170B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33170B" w:rsidRDefault="0033170B" w:rsidP="0033170B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Bod :„</w:t>
      </w:r>
      <w:r>
        <w:t xml:space="preserve"> </w:t>
      </w:r>
      <w:r w:rsidRPr="0033170B">
        <w:rPr>
          <w:rFonts w:ascii="Arial" w:hAnsi="Arial" w:cs="Arial"/>
          <w:b/>
        </w:rPr>
        <w:t>Návrh</w:t>
      </w:r>
      <w:r>
        <w:rPr>
          <w:rFonts w:ascii="Arial" w:hAnsi="Arial" w:cs="Arial"/>
          <w:b/>
        </w:rPr>
        <w:t xml:space="preserve"> </w:t>
      </w:r>
      <w:r w:rsidRPr="0033170B">
        <w:rPr>
          <w:rFonts w:ascii="Arial" w:hAnsi="Arial" w:cs="Arial"/>
          <w:b/>
        </w:rPr>
        <w:t>na nájom časti</w:t>
      </w:r>
      <w:r>
        <w:rPr>
          <w:rFonts w:ascii="Arial" w:hAnsi="Arial" w:cs="Arial"/>
          <w:b/>
        </w:rPr>
        <w:t xml:space="preserve"> </w:t>
      </w:r>
      <w:r w:rsidRPr="0033170B">
        <w:rPr>
          <w:rFonts w:ascii="Arial" w:hAnsi="Arial" w:cs="Arial"/>
          <w:b/>
        </w:rPr>
        <w:t>cesty III/5021, situovanej na parcele číslo 1625/2 k. ú. Chorvátsky Grob</w:t>
      </w: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"/>
        <w:gridCol w:w="3931"/>
        <w:gridCol w:w="1811"/>
        <w:gridCol w:w="1843"/>
        <w:gridCol w:w="3260"/>
      </w:tblGrid>
      <w:tr w:rsidR="00C83A08" w:rsidRPr="00C83A08" w:rsidTr="00C83A08"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 w:rsidP="0031794C">
            <w:pPr>
              <w:spacing w:line="276" w:lineRule="auto"/>
              <w:ind w:left="-284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C83A08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Názov komisie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Stanovisko komisie k návrhu materiálu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83A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Hlasovanie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C83A08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Akceptované / Neakceptované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Zapracované / Nezapracované</w:t>
            </w:r>
          </w:p>
        </w:tc>
      </w:tr>
      <w:tr w:rsidR="00C83A08" w:rsidRPr="00C83A08" w:rsidTr="00C83A08"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C83A0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 w:rsidP="009A6DC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Default="00C83A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Prítomní   </w:t>
            </w:r>
          </w:p>
          <w:p w:rsidR="00C83A08" w:rsidRPr="00C83A08" w:rsidRDefault="00C83A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Za                </w:t>
            </w:r>
          </w:p>
          <w:p w:rsidR="00C83A08" w:rsidRPr="00C83A08" w:rsidRDefault="00C83A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Proti            </w:t>
            </w:r>
          </w:p>
          <w:p w:rsidR="00C83A08" w:rsidRPr="00C83A08" w:rsidRDefault="00C83A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Zdržal</w:t>
            </w:r>
            <w:r>
              <w:rPr>
                <w:rFonts w:ascii="Arial" w:hAnsi="Arial" w:cs="Arial"/>
                <w:lang w:eastAsia="en-US"/>
              </w:rPr>
              <w:t xml:space="preserve"> sa</w:t>
            </w:r>
            <w:r w:rsidRPr="00C83A08">
              <w:rPr>
                <w:rFonts w:ascii="Arial" w:hAnsi="Arial" w:cs="Arial"/>
                <w:lang w:eastAsia="en-US"/>
              </w:rPr>
              <w:t xml:space="preserve">          </w:t>
            </w:r>
          </w:p>
          <w:p w:rsidR="00C83A08" w:rsidRPr="00C83A08" w:rsidRDefault="00C83A08" w:rsidP="00C83A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Nehlasoval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83A08" w:rsidRPr="00C83A08" w:rsidTr="00C83A08"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C83A0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dopravy</w:t>
            </w: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 w:rsidP="0031794C">
            <w:pPr>
              <w:jc w:val="both"/>
              <w:rPr>
                <w:rFonts w:ascii="Arial" w:hAnsi="Arial" w:cs="Arial"/>
                <w:color w:val="000000"/>
              </w:rPr>
            </w:pPr>
            <w:r w:rsidRPr="00C83A08">
              <w:rPr>
                <w:rFonts w:ascii="Arial" w:hAnsi="Arial" w:cs="Arial"/>
                <w:color w:val="000000"/>
              </w:rPr>
              <w:t>KD po prerokovaní odporúča</w:t>
            </w:r>
          </w:p>
          <w:p w:rsidR="00C83A08" w:rsidRPr="00C83A08" w:rsidRDefault="00C83A08" w:rsidP="0031794C">
            <w:pPr>
              <w:jc w:val="both"/>
              <w:rPr>
                <w:rFonts w:ascii="Arial" w:hAnsi="Arial" w:cs="Arial"/>
              </w:rPr>
            </w:pPr>
            <w:r w:rsidRPr="00C83A08">
              <w:rPr>
                <w:rFonts w:ascii="Arial" w:hAnsi="Arial" w:cs="Arial"/>
                <w:color w:val="000000"/>
              </w:rPr>
              <w:t xml:space="preserve">Z BSK prerokovať a schváliť </w:t>
            </w:r>
            <w:r w:rsidRPr="00C83A08">
              <w:rPr>
                <w:rFonts w:ascii="Arial" w:hAnsi="Arial" w:cs="Arial"/>
              </w:rPr>
              <w:t xml:space="preserve">nájom </w:t>
            </w:r>
          </w:p>
          <w:p w:rsidR="00C83A08" w:rsidRPr="00C83A08" w:rsidRDefault="00C83A08" w:rsidP="0031794C">
            <w:pPr>
              <w:jc w:val="both"/>
              <w:rPr>
                <w:rFonts w:ascii="Arial" w:hAnsi="Arial" w:cs="Arial"/>
              </w:rPr>
            </w:pPr>
            <w:r w:rsidRPr="00C83A08">
              <w:rPr>
                <w:rFonts w:ascii="Arial" w:hAnsi="Arial" w:cs="Arial"/>
              </w:rPr>
              <w:t xml:space="preserve">časti cesty III/5021, situovanej </w:t>
            </w:r>
          </w:p>
          <w:p w:rsidR="00C83A08" w:rsidRPr="00C83A08" w:rsidRDefault="00C83A08" w:rsidP="0031794C">
            <w:pPr>
              <w:jc w:val="both"/>
              <w:rPr>
                <w:rFonts w:ascii="Arial" w:hAnsi="Arial" w:cs="Arial"/>
              </w:rPr>
            </w:pPr>
            <w:r w:rsidRPr="00C83A08">
              <w:rPr>
                <w:rFonts w:ascii="Arial" w:hAnsi="Arial" w:cs="Arial"/>
              </w:rPr>
              <w:t>na parcele číslo 1625/2</w:t>
            </w:r>
          </w:p>
          <w:p w:rsidR="00C83A08" w:rsidRPr="00C83A08" w:rsidRDefault="00C83A08" w:rsidP="0031794C">
            <w:pPr>
              <w:jc w:val="both"/>
              <w:rPr>
                <w:rFonts w:ascii="Arial" w:hAnsi="Arial" w:cs="Arial"/>
              </w:rPr>
            </w:pPr>
            <w:r w:rsidRPr="00C83A08">
              <w:rPr>
                <w:rFonts w:ascii="Arial" w:hAnsi="Arial" w:cs="Arial"/>
              </w:rPr>
              <w:t xml:space="preserve"> </w:t>
            </w:r>
            <w:proofErr w:type="spellStart"/>
            <w:r w:rsidRPr="00C83A08">
              <w:rPr>
                <w:rFonts w:ascii="Arial" w:hAnsi="Arial" w:cs="Arial"/>
              </w:rPr>
              <w:t>k.ú</w:t>
            </w:r>
            <w:proofErr w:type="spellEnd"/>
            <w:r w:rsidRPr="00C83A08">
              <w:rPr>
                <w:rFonts w:ascii="Arial" w:hAnsi="Arial" w:cs="Arial"/>
              </w:rPr>
              <w:t>. Chorvátsky Grob.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Prítomní  </w:t>
            </w:r>
            <w:r>
              <w:rPr>
                <w:rFonts w:ascii="Arial" w:hAnsi="Arial" w:cs="Arial"/>
                <w:lang w:eastAsia="en-US"/>
              </w:rPr>
              <w:t xml:space="preserve">  </w:t>
            </w:r>
            <w:r w:rsidRPr="00C83A08">
              <w:rPr>
                <w:rFonts w:ascii="Arial" w:hAnsi="Arial" w:cs="Arial"/>
                <w:lang w:eastAsia="en-US"/>
              </w:rPr>
              <w:t xml:space="preserve">  9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Za           </w:t>
            </w:r>
            <w:r>
              <w:rPr>
                <w:rFonts w:ascii="Arial" w:hAnsi="Arial" w:cs="Arial"/>
                <w:lang w:eastAsia="en-US"/>
              </w:rPr>
              <w:t xml:space="preserve">  </w:t>
            </w:r>
            <w:r w:rsidRPr="00C83A08">
              <w:rPr>
                <w:rFonts w:ascii="Arial" w:hAnsi="Arial" w:cs="Arial"/>
                <w:lang w:eastAsia="en-US"/>
              </w:rPr>
              <w:t xml:space="preserve">  9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Proti        </w:t>
            </w:r>
            <w:r>
              <w:rPr>
                <w:rFonts w:ascii="Arial" w:hAnsi="Arial" w:cs="Arial"/>
                <w:lang w:eastAsia="en-US"/>
              </w:rPr>
              <w:t xml:space="preserve">  </w:t>
            </w:r>
            <w:r w:rsidRPr="00C83A08">
              <w:rPr>
                <w:rFonts w:ascii="Arial" w:hAnsi="Arial" w:cs="Arial"/>
                <w:lang w:eastAsia="en-US"/>
              </w:rPr>
              <w:t xml:space="preserve">  0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Zdržal </w:t>
            </w:r>
            <w:r>
              <w:rPr>
                <w:rFonts w:ascii="Arial" w:hAnsi="Arial" w:cs="Arial"/>
                <w:lang w:eastAsia="en-US"/>
              </w:rPr>
              <w:t>sa</w:t>
            </w:r>
            <w:r w:rsidRPr="00C83A08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 </w:t>
            </w:r>
            <w:r w:rsidRPr="00C83A08">
              <w:rPr>
                <w:rFonts w:ascii="Arial" w:hAnsi="Arial" w:cs="Arial"/>
                <w:lang w:eastAsia="en-US"/>
              </w:rPr>
              <w:t xml:space="preserve">  0</w:t>
            </w:r>
          </w:p>
          <w:p w:rsidR="00C83A08" w:rsidRPr="00C83A08" w:rsidRDefault="00C83A08" w:rsidP="0031794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Nehlasoval 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Pr="00C83A08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83A08" w:rsidRPr="00C83A08" w:rsidTr="00C83A08"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C83A0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európskych záležitostí, regionálnej spolupráce a cestovného ruchu  </w:t>
            </w:r>
          </w:p>
          <w:p w:rsidR="00C83A08" w:rsidRPr="00C83A08" w:rsidRDefault="00C83A08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Prítomní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Za          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Proti      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Zdržal</w:t>
            </w:r>
            <w:r>
              <w:rPr>
                <w:rFonts w:ascii="Arial" w:hAnsi="Arial" w:cs="Arial"/>
                <w:lang w:eastAsia="en-US"/>
              </w:rPr>
              <w:t xml:space="preserve"> sa</w:t>
            </w:r>
            <w:r w:rsidRPr="00C83A08">
              <w:rPr>
                <w:rFonts w:ascii="Arial" w:hAnsi="Arial" w:cs="Arial"/>
                <w:lang w:eastAsia="en-US"/>
              </w:rPr>
              <w:t xml:space="preserve">   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83A08" w:rsidRPr="00C83A08" w:rsidTr="00C83A08"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C83A0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kultúry</w:t>
            </w: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Prítomní  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Za            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Proti        Zdržal </w:t>
            </w:r>
            <w:r>
              <w:rPr>
                <w:rFonts w:ascii="Arial" w:hAnsi="Arial" w:cs="Arial"/>
                <w:lang w:eastAsia="en-US"/>
              </w:rPr>
              <w:t>sa</w:t>
            </w:r>
          </w:p>
          <w:p w:rsidR="00C83A08" w:rsidRPr="00C83A08" w:rsidRDefault="00C83A08">
            <w:pPr>
              <w:tabs>
                <w:tab w:val="left" w:pos="109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83A08" w:rsidRPr="00C83A08" w:rsidTr="00C83A08"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C83A0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regionálneho rozvoja, </w:t>
            </w:r>
            <w:r w:rsidRPr="00C83A0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lastRenderedPageBreak/>
              <w:t xml:space="preserve">územného plánovania a životného prostredia </w:t>
            </w: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Prítomní  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Za            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lastRenderedPageBreak/>
              <w:t xml:space="preserve">Proti        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Zdržal </w:t>
            </w:r>
            <w:r>
              <w:rPr>
                <w:rFonts w:ascii="Arial" w:hAnsi="Arial" w:cs="Arial"/>
                <w:lang w:eastAsia="en-US"/>
              </w:rPr>
              <w:t>sa</w:t>
            </w:r>
            <w:r w:rsidRPr="00C83A08">
              <w:rPr>
                <w:rFonts w:ascii="Arial" w:hAnsi="Arial" w:cs="Arial"/>
                <w:lang w:eastAsia="en-US"/>
              </w:rPr>
              <w:t xml:space="preserve">    </w:t>
            </w:r>
          </w:p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83A08" w:rsidTr="00C83A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C83A0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školstva, športu a mládeže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Materiál nebol prerokovaný</w:t>
            </w: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 w:rsidP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Prítomní  </w:t>
            </w:r>
          </w:p>
          <w:p w:rsidR="00C83A08" w:rsidRPr="00C83A08" w:rsidRDefault="00C83A08" w:rsidP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Za            </w:t>
            </w:r>
          </w:p>
          <w:p w:rsidR="00C83A08" w:rsidRPr="00C83A08" w:rsidRDefault="00C83A08" w:rsidP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Proti        </w:t>
            </w:r>
          </w:p>
          <w:p w:rsidR="00C83A08" w:rsidRPr="00C83A08" w:rsidRDefault="00C83A08" w:rsidP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Zdržal </w:t>
            </w:r>
            <w:r>
              <w:rPr>
                <w:rFonts w:ascii="Arial" w:hAnsi="Arial" w:cs="Arial"/>
                <w:lang w:eastAsia="en-US"/>
              </w:rPr>
              <w:t>sa</w:t>
            </w:r>
            <w:r w:rsidRPr="00C83A08">
              <w:rPr>
                <w:rFonts w:ascii="Arial" w:hAnsi="Arial" w:cs="Arial"/>
                <w:lang w:eastAsia="en-US"/>
              </w:rPr>
              <w:t xml:space="preserve">    </w:t>
            </w:r>
          </w:p>
          <w:p w:rsidR="00C83A08" w:rsidRPr="00C83A08" w:rsidRDefault="00C83A08" w:rsidP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C83A08" w:rsidTr="00C83A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C83A0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Finančná komisia</w:t>
            </w:r>
          </w:p>
          <w:p w:rsidR="00C83A08" w:rsidRPr="00C83A08" w:rsidRDefault="00C83A08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 w:rsidP="00A914B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odporúča Z BSK schváliť predložený materiál </w:t>
            </w:r>
            <w:r w:rsidRPr="00C83A08">
              <w:rPr>
                <w:rFonts w:ascii="Arial" w:hAnsi="Arial" w:cs="Arial"/>
                <w:bCs/>
                <w:lang w:eastAsia="en-US"/>
              </w:rPr>
              <w:t xml:space="preserve">„Návrh na nájom časti cesty III/5021, situovanej na parcele č. 1625/2 </w:t>
            </w:r>
            <w:proofErr w:type="spellStart"/>
            <w:r w:rsidRPr="00C83A08">
              <w:rPr>
                <w:rFonts w:ascii="Arial" w:hAnsi="Arial" w:cs="Arial"/>
                <w:bCs/>
                <w:lang w:eastAsia="en-US"/>
              </w:rPr>
              <w:t>k.ú</w:t>
            </w:r>
            <w:proofErr w:type="spellEnd"/>
            <w:r w:rsidRPr="00C83A08">
              <w:rPr>
                <w:rFonts w:ascii="Arial" w:hAnsi="Arial" w:cs="Arial"/>
                <w:bCs/>
                <w:lang w:eastAsia="en-US"/>
              </w:rPr>
              <w:t>. Chorvátky Grob</w:t>
            </w:r>
            <w:r>
              <w:rPr>
                <w:rFonts w:ascii="Arial" w:hAnsi="Arial" w:cs="Arial"/>
                <w:bCs/>
                <w:lang w:eastAsia="en-US"/>
              </w:rPr>
              <w:t>“</w:t>
            </w:r>
            <w:bookmarkStart w:id="0" w:name="_GoBack"/>
            <w:bookmarkEnd w:id="0"/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 w:rsidP="00C83A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Prítomní      6</w:t>
            </w:r>
          </w:p>
          <w:p w:rsidR="00C83A08" w:rsidRPr="00C83A08" w:rsidRDefault="00C83A08" w:rsidP="00C83A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Za               6</w:t>
            </w:r>
          </w:p>
          <w:p w:rsidR="00C83A08" w:rsidRPr="00C83A08" w:rsidRDefault="00C83A08" w:rsidP="00C83A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>Proti            0</w:t>
            </w:r>
          </w:p>
          <w:p w:rsidR="00C83A08" w:rsidRPr="00C83A08" w:rsidRDefault="00C83A08" w:rsidP="00C83A0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Zdržal </w:t>
            </w:r>
            <w:r>
              <w:rPr>
                <w:rFonts w:ascii="Arial" w:hAnsi="Arial" w:cs="Arial"/>
                <w:lang w:eastAsia="en-US"/>
              </w:rPr>
              <w:t>sa</w:t>
            </w:r>
            <w:r w:rsidRPr="00C83A08">
              <w:rPr>
                <w:rFonts w:ascii="Arial" w:hAnsi="Arial" w:cs="Arial"/>
                <w:lang w:eastAsia="en-US"/>
              </w:rPr>
              <w:t xml:space="preserve">    0</w:t>
            </w:r>
          </w:p>
          <w:p w:rsidR="00C83A08" w:rsidRPr="00C83A08" w:rsidRDefault="00C83A08" w:rsidP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Nehlasoval  </w:t>
            </w: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8" w:rsidRPr="00C83A08" w:rsidRDefault="00C83A08" w:rsidP="00D30B69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C83A08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8" w:rsidRPr="00C83A08" w:rsidRDefault="00C83A0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33170B" w:rsidRDefault="0033170B" w:rsidP="0033170B">
      <w:pPr>
        <w:jc w:val="both"/>
        <w:rPr>
          <w:rFonts w:ascii="Arial" w:hAnsi="Arial" w:cs="Arial"/>
        </w:rPr>
      </w:pPr>
    </w:p>
    <w:p w:rsidR="0033170B" w:rsidRDefault="0033170B" w:rsidP="0033170B">
      <w:pPr>
        <w:rPr>
          <w:rFonts w:ascii="Arial" w:hAnsi="Arial" w:cs="Arial"/>
        </w:rPr>
      </w:pPr>
    </w:p>
    <w:p w:rsidR="0033170B" w:rsidRDefault="0033170B" w:rsidP="0033170B">
      <w:pPr>
        <w:jc w:val="center"/>
        <w:rPr>
          <w:rFonts w:ascii="Arial" w:hAnsi="Arial" w:cs="Arial"/>
          <w:szCs w:val="36"/>
          <w:lang w:eastAsia="cs-CZ"/>
        </w:rPr>
      </w:pPr>
    </w:p>
    <w:p w:rsidR="00D84271" w:rsidRPr="00B502E7" w:rsidRDefault="00D84271" w:rsidP="00D84271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sectPr w:rsidR="00D84271" w:rsidRPr="00B502E7" w:rsidSect="003317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78A" w:rsidRDefault="0074078A" w:rsidP="0074078A">
      <w:r>
        <w:separator/>
      </w:r>
    </w:p>
  </w:endnote>
  <w:endnote w:type="continuationSeparator" w:id="0">
    <w:p w:rsidR="0074078A" w:rsidRDefault="0074078A" w:rsidP="0074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78A" w:rsidRDefault="0074078A" w:rsidP="0074078A">
      <w:r>
        <w:separator/>
      </w:r>
    </w:p>
  </w:footnote>
  <w:footnote w:type="continuationSeparator" w:id="0">
    <w:p w:rsidR="0074078A" w:rsidRDefault="0074078A" w:rsidP="00740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6F9F"/>
    <w:multiLevelType w:val="hybridMultilevel"/>
    <w:tmpl w:val="C40445D0"/>
    <w:lvl w:ilvl="0" w:tplc="041B0015">
      <w:start w:val="1"/>
      <w:numFmt w:val="upperLetter"/>
      <w:lvlText w:val="%1."/>
      <w:lvlJc w:val="left"/>
      <w:pPr>
        <w:ind w:left="43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">
    <w:nsid w:val="1A502446"/>
    <w:multiLevelType w:val="hybridMultilevel"/>
    <w:tmpl w:val="3F74B2B0"/>
    <w:lvl w:ilvl="0" w:tplc="ED78BFC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9270E"/>
    <w:multiLevelType w:val="hybridMultilevel"/>
    <w:tmpl w:val="2C481F3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960530"/>
    <w:multiLevelType w:val="hybridMultilevel"/>
    <w:tmpl w:val="44FE14D4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71"/>
    <w:rsid w:val="00125118"/>
    <w:rsid w:val="001733A5"/>
    <w:rsid w:val="00257329"/>
    <w:rsid w:val="002A74C7"/>
    <w:rsid w:val="0031794C"/>
    <w:rsid w:val="0033170B"/>
    <w:rsid w:val="0034597C"/>
    <w:rsid w:val="00395044"/>
    <w:rsid w:val="00472125"/>
    <w:rsid w:val="006E185E"/>
    <w:rsid w:val="00713A7A"/>
    <w:rsid w:val="0072530F"/>
    <w:rsid w:val="0074078A"/>
    <w:rsid w:val="009D534A"/>
    <w:rsid w:val="00A3338F"/>
    <w:rsid w:val="00A52ED7"/>
    <w:rsid w:val="00C83A08"/>
    <w:rsid w:val="00D30B69"/>
    <w:rsid w:val="00D61EDA"/>
    <w:rsid w:val="00D84271"/>
    <w:rsid w:val="00E1560D"/>
    <w:rsid w:val="00E35FD2"/>
    <w:rsid w:val="00E60C9B"/>
    <w:rsid w:val="00F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8427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56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560D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407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078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407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078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8427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56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560D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407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078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407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078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9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A4A4A-A1C1-4804-B07A-CE7D2DD4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Jarmila Stanková</cp:lastModifiedBy>
  <cp:revision>6</cp:revision>
  <cp:lastPrinted>2012-08-24T09:12:00Z</cp:lastPrinted>
  <dcterms:created xsi:type="dcterms:W3CDTF">2012-09-05T11:59:00Z</dcterms:created>
  <dcterms:modified xsi:type="dcterms:W3CDTF">2012-09-06T09:15:00Z</dcterms:modified>
</cp:coreProperties>
</file>